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8" w:rsidRPr="00CC1CB8" w:rsidRDefault="00DA481D" w:rsidP="00CC1CB8">
      <w:pPr>
        <w:rPr>
          <w:i/>
        </w:rPr>
      </w:pPr>
      <w:r>
        <w:rPr>
          <w:i/>
        </w:rPr>
        <w:t>Gacetilla 055 – 12 de julio de 19</w:t>
      </w:r>
    </w:p>
    <w:p w:rsidR="00CC1CB8" w:rsidRPr="006501AF" w:rsidRDefault="00DA481D" w:rsidP="00CC1CB8">
      <w:pPr>
        <w:rPr>
          <w:b/>
        </w:rPr>
      </w:pPr>
      <w:r>
        <w:rPr>
          <w:b/>
        </w:rPr>
        <w:t xml:space="preserve">Autoridades del Mercado Central junto a </w:t>
      </w:r>
      <w:proofErr w:type="spellStart"/>
      <w:r>
        <w:rPr>
          <w:b/>
        </w:rPr>
        <w:t>Fenaomfra</w:t>
      </w:r>
      <w:proofErr w:type="spellEnd"/>
      <w:r>
        <w:rPr>
          <w:b/>
        </w:rPr>
        <w:t xml:space="preserve"> recorrieron el Abasto cordobés </w:t>
      </w:r>
    </w:p>
    <w:p w:rsidR="00CC1CB8" w:rsidRDefault="00DA481D" w:rsidP="00DA481D">
      <w:pPr>
        <w:spacing w:after="0"/>
      </w:pPr>
      <w:r>
        <w:t xml:space="preserve">El en el día de ayer el presidente de la Corporación del Mercado Central de Buenos Aires, Belisario Álvarez de Toledo, junto al Jefe de Coordinación del Central, Mariano </w:t>
      </w:r>
      <w:proofErr w:type="spellStart"/>
      <w:r>
        <w:t>Lechardoy</w:t>
      </w:r>
      <w:proofErr w:type="spellEnd"/>
      <w:r>
        <w:t xml:space="preserve">, visitaron el Mercado de Abasto de Córdoba acompañados de las autoridades locales y el presidente de nuestra entidad, Juan Perlo.  Al encuentro se sumó el Director de Ferias y Mercados Ing. Agr. Héctor </w:t>
      </w:r>
      <w:proofErr w:type="spellStart"/>
      <w:r>
        <w:t>Fontán</w:t>
      </w:r>
      <w:proofErr w:type="spellEnd"/>
      <w:r>
        <w:t xml:space="preserve"> para aportar su visión tanto para lo que fue la construcción y diseño del moderno mercado cordobés a finales de la década del ochenta como para la gestión actual que lleva adelante. </w:t>
      </w:r>
    </w:p>
    <w:p w:rsidR="00DA481D" w:rsidRDefault="00DA481D" w:rsidP="00DA481D">
      <w:pPr>
        <w:spacing w:after="0"/>
      </w:pPr>
      <w:r>
        <w:t xml:space="preserve">Durante el recorrido las autoridades intercambiaron consultas y opiniones en torno a la organización de la actividad diaria: los horarios, permisos y protección del sector productivo así como también cuestiones coyunturales y desafíos para la actividad en relación a las nuevas  disposiciones de SENASA y AFIP para la actividad. </w:t>
      </w:r>
    </w:p>
    <w:p w:rsidR="001C4228" w:rsidRDefault="001C4228" w:rsidP="00DA481D">
      <w:pPr>
        <w:spacing w:after="0"/>
      </w:pPr>
      <w:r>
        <w:t xml:space="preserve">Durante el encuentro las autoridades dialogaron además con miembros de la Asociación de Productores </w:t>
      </w:r>
      <w:proofErr w:type="spellStart"/>
      <w:r>
        <w:t>Horticolas</w:t>
      </w:r>
      <w:proofErr w:type="spellEnd"/>
      <w:r>
        <w:t xml:space="preserve"> de Córdoba, la Cámara de Operadores </w:t>
      </w:r>
      <w:proofErr w:type="spellStart"/>
      <w:r>
        <w:t>Frutihortícolas</w:t>
      </w:r>
      <w:proofErr w:type="spellEnd"/>
      <w:r>
        <w:t xml:space="preserve">  y la Cooperativa </w:t>
      </w:r>
      <w:proofErr w:type="spellStart"/>
      <w:r>
        <w:t>Mercoop</w:t>
      </w:r>
      <w:proofErr w:type="spellEnd"/>
      <w:r>
        <w:t xml:space="preserve"> que se acercaron al encuentro para recibir a los visitantes. </w:t>
      </w:r>
    </w:p>
    <w:p w:rsidR="00DA481D" w:rsidRDefault="00DA481D" w:rsidP="00DA481D">
      <w:pPr>
        <w:spacing w:after="0"/>
      </w:pPr>
      <w:r>
        <w:t xml:space="preserve">“Siempre estos encuentros son ricos y constructivos, me voy más que contento después de este día” manifestó el presidente de la corporación del Mercado Central. </w:t>
      </w:r>
    </w:p>
    <w:p w:rsidR="00DA481D" w:rsidRDefault="00DA481D" w:rsidP="00DA481D">
      <w:pPr>
        <w:spacing w:after="0"/>
      </w:pPr>
      <w:r>
        <w:t xml:space="preserve">Por su parte, Juan Perlo insistió en la importancia de que la entidad se sume activamente a las gestiones de la Federación ya que el Mercado Central es un eslabón fundamental en la cadena comercial de la actividad frutihortícola argentina. </w:t>
      </w:r>
    </w:p>
    <w:p w:rsidR="00DA481D" w:rsidRDefault="00DA481D" w:rsidP="00DA481D">
      <w:pPr>
        <w:spacing w:after="0"/>
      </w:pPr>
      <w:bookmarkStart w:id="0" w:name="_GoBack"/>
      <w:bookmarkEnd w:id="0"/>
      <w:r>
        <w:t xml:space="preserve">Finalmente las autoridades destacaron la relevancia que la Federación hoy ha adquirido como institución representativa y de referencia para la actividad para la articulación con el Estado y el resto de las entidades de la actividad y subrayaron la importancia que la institucionalidad adquiere para motorizar y gestionar el avance del sector y los mercados ante los nuevos desafíos que la sociedad demanda en materia de regulación, capacitación y promoción, entre otros temas. </w:t>
      </w:r>
    </w:p>
    <w:p w:rsidR="00DA481D" w:rsidRDefault="00DA481D" w:rsidP="00DA481D">
      <w:pPr>
        <w:spacing w:after="0"/>
      </w:pPr>
    </w:p>
    <w:p w:rsidR="00CC1CB8" w:rsidRDefault="00CC1CB8" w:rsidP="00CC1CB8">
      <w:pPr>
        <w:spacing w:after="0"/>
      </w:pPr>
    </w:p>
    <w:p w:rsidR="001F6488" w:rsidRPr="001F6488" w:rsidRDefault="001F6488" w:rsidP="0089740A">
      <w:pPr>
        <w:spacing w:after="0" w:line="240" w:lineRule="auto"/>
        <w:ind w:left="567" w:firstLine="708"/>
        <w:jc w:val="center"/>
        <w:rPr>
          <w:rFonts w:asciiTheme="minorHAnsi" w:hAnsiTheme="minorHAnsi"/>
          <w:szCs w:val="20"/>
        </w:rPr>
      </w:pPr>
      <w:r w:rsidRPr="001F6488"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</w:t>
      </w:r>
    </w:p>
    <w:sectPr w:rsidR="001F6488" w:rsidRPr="001F6488" w:rsidSect="009D0F9E">
      <w:headerReference w:type="default" r:id="rId8"/>
      <w:footerReference w:type="default" r:id="rId9"/>
      <w:pgSz w:w="11906" w:h="16838"/>
      <w:pgMar w:top="91" w:right="991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1D" w:rsidRDefault="00DA481D" w:rsidP="002F61AF">
      <w:pPr>
        <w:spacing w:after="0" w:line="240" w:lineRule="auto"/>
      </w:pPr>
      <w:r>
        <w:separator/>
      </w:r>
    </w:p>
  </w:endnote>
  <w:endnote w:type="continuationSeparator" w:id="0">
    <w:p w:rsidR="00DA481D" w:rsidRDefault="00DA481D" w:rsidP="002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1D" w:rsidRDefault="00DA481D" w:rsidP="00BF1681">
    <w:pPr>
      <w:pStyle w:val="Piedepgina"/>
      <w:pBdr>
        <w:bottom w:val="single" w:sz="12" w:space="1" w:color="auto"/>
      </w:pBdr>
    </w:pPr>
  </w:p>
  <w:p w:rsidR="00DA481D" w:rsidRPr="002F61AF" w:rsidRDefault="00DA481D" w:rsidP="002F61AF">
    <w:pPr>
      <w:pStyle w:val="Piedepgina"/>
      <w:jc w:val="center"/>
    </w:pPr>
    <w:hyperlink r:id="rId1" w:history="1">
      <w:r w:rsidRPr="00B57BCF">
        <w:rPr>
          <w:rStyle w:val="Hipervnculo"/>
          <w:color w:val="auto"/>
          <w:u w:val="none"/>
          <w:lang w:val="en-US"/>
        </w:rPr>
        <w:t>www.FENAOMFRA.org.ar</w:t>
      </w:r>
    </w:hyperlink>
    <w:r w:rsidRPr="00B57BCF">
      <w:rPr>
        <w:lang w:val="en-US"/>
      </w:rPr>
      <w:t xml:space="preserve"> </w:t>
    </w:r>
    <w:r>
      <w:rPr>
        <w:lang w:val="en-US"/>
      </w:rPr>
      <w:t>-</w:t>
    </w:r>
    <w:r w:rsidRPr="00B57BCF">
      <w:rPr>
        <w:lang w:val="en-US"/>
      </w:rPr>
      <w:t xml:space="preserve"> info@fenaomfra.org.ar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1D" w:rsidRDefault="00DA481D" w:rsidP="002F61AF">
      <w:pPr>
        <w:spacing w:after="0" w:line="240" w:lineRule="auto"/>
      </w:pPr>
      <w:r>
        <w:separator/>
      </w:r>
    </w:p>
  </w:footnote>
  <w:footnote w:type="continuationSeparator" w:id="0">
    <w:p w:rsidR="00DA481D" w:rsidRDefault="00DA481D" w:rsidP="002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1D" w:rsidRDefault="00DA481D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63E6B9E1" wp14:editId="2575E0F4">
          <wp:simplePos x="0" y="0"/>
          <wp:positionH relativeFrom="column">
            <wp:posOffset>-466725</wp:posOffset>
          </wp:positionH>
          <wp:positionV relativeFrom="paragraph">
            <wp:posOffset>-1</wp:posOffset>
          </wp:positionV>
          <wp:extent cx="3333750" cy="417791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7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481D" w:rsidRDefault="00DA481D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rStyle w:val="Textoennegrita"/>
        <w:rFonts w:ascii="Arial" w:hAnsi="Arial" w:cs="Arial"/>
        <w:b w:val="0"/>
        <w:noProof/>
        <w:color w:val="666666"/>
        <w:sz w:val="20"/>
        <w:szCs w:val="20"/>
        <w:lang w:val="es-AR" w:eastAsia="es-AR"/>
      </w:rPr>
      <w:drawing>
        <wp:inline distT="0" distB="0" distL="0" distR="0" wp14:anchorId="3643BFEA" wp14:editId="60265497">
          <wp:extent cx="1115060" cy="1009650"/>
          <wp:effectExtent l="0" t="0" r="8890" b="0"/>
          <wp:docPr id="5" name="Imagen 5" descr="perf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02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81D" w:rsidRPr="002F61AF" w:rsidRDefault="00DA481D" w:rsidP="002F61AF">
    <w:pPr>
      <w:spacing w:after="0" w:line="240" w:lineRule="auto"/>
      <w:ind w:left="5529"/>
      <w:jc w:val="center"/>
      <w:rPr>
        <w:rStyle w:val="Textoennegrita"/>
        <w:rFonts w:ascii="Tahoma" w:hAnsi="Tahoma" w:cs="Tahoma"/>
        <w:sz w:val="18"/>
        <w:szCs w:val="20"/>
      </w:rPr>
    </w:pPr>
    <w:r w:rsidRPr="002F61AF">
      <w:rPr>
        <w:rStyle w:val="Textoennegrita"/>
        <w:rFonts w:ascii="Tahoma" w:hAnsi="Tahoma" w:cs="Tahoma"/>
        <w:sz w:val="18"/>
        <w:szCs w:val="20"/>
      </w:rPr>
      <w:t>Federación Nacional de  Operadores de</w:t>
    </w:r>
    <w:r>
      <w:rPr>
        <w:rStyle w:val="Textoennegrita"/>
        <w:rFonts w:ascii="Tahoma" w:hAnsi="Tahoma" w:cs="Tahoma"/>
        <w:sz w:val="18"/>
        <w:szCs w:val="20"/>
      </w:rPr>
      <w:t xml:space="preserve"> Mercados </w:t>
    </w:r>
    <w:proofErr w:type="spellStart"/>
    <w:r>
      <w:rPr>
        <w:rStyle w:val="Textoennegrita"/>
        <w:rFonts w:ascii="Tahoma" w:hAnsi="Tahoma" w:cs="Tahoma"/>
        <w:sz w:val="18"/>
        <w:szCs w:val="20"/>
      </w:rPr>
      <w:t>Frutihortícolas</w:t>
    </w:r>
    <w:proofErr w:type="spellEnd"/>
    <w:r>
      <w:rPr>
        <w:rStyle w:val="Textoennegrita"/>
        <w:rFonts w:ascii="Tahoma" w:hAnsi="Tahoma" w:cs="Tahoma"/>
        <w:sz w:val="18"/>
        <w:szCs w:val="20"/>
      </w:rPr>
      <w:t xml:space="preserve"> de la República Argentina</w:t>
    </w:r>
  </w:p>
  <w:p w:rsidR="00DA481D" w:rsidRPr="002F61AF" w:rsidRDefault="00DA481D">
    <w:pPr>
      <w:pStyle w:val="Encabezado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4"/>
    <w:rsid w:val="00002BAE"/>
    <w:rsid w:val="00026570"/>
    <w:rsid w:val="000372C8"/>
    <w:rsid w:val="00077D9E"/>
    <w:rsid w:val="000D1ABC"/>
    <w:rsid w:val="000D2B38"/>
    <w:rsid w:val="000E0632"/>
    <w:rsid w:val="0016693B"/>
    <w:rsid w:val="00192B2A"/>
    <w:rsid w:val="00197CBF"/>
    <w:rsid w:val="001C4228"/>
    <w:rsid w:val="001E4ED5"/>
    <w:rsid w:val="001F6488"/>
    <w:rsid w:val="00226A55"/>
    <w:rsid w:val="00242F4F"/>
    <w:rsid w:val="002472E2"/>
    <w:rsid w:val="0024787F"/>
    <w:rsid w:val="00257788"/>
    <w:rsid w:val="002807BE"/>
    <w:rsid w:val="00283E66"/>
    <w:rsid w:val="00292102"/>
    <w:rsid w:val="00296031"/>
    <w:rsid w:val="002F61AF"/>
    <w:rsid w:val="002F6F12"/>
    <w:rsid w:val="00302558"/>
    <w:rsid w:val="003171F3"/>
    <w:rsid w:val="003261D4"/>
    <w:rsid w:val="00342251"/>
    <w:rsid w:val="00362BC2"/>
    <w:rsid w:val="003810AF"/>
    <w:rsid w:val="003E7FC4"/>
    <w:rsid w:val="00432BF0"/>
    <w:rsid w:val="00434F56"/>
    <w:rsid w:val="00436592"/>
    <w:rsid w:val="00440DB7"/>
    <w:rsid w:val="004437C6"/>
    <w:rsid w:val="00460C79"/>
    <w:rsid w:val="004626BD"/>
    <w:rsid w:val="004C0712"/>
    <w:rsid w:val="004F3922"/>
    <w:rsid w:val="005469D0"/>
    <w:rsid w:val="0059425C"/>
    <w:rsid w:val="005D2BD6"/>
    <w:rsid w:val="005E397F"/>
    <w:rsid w:val="006319F4"/>
    <w:rsid w:val="006607B4"/>
    <w:rsid w:val="00690E40"/>
    <w:rsid w:val="006D30E6"/>
    <w:rsid w:val="00712F34"/>
    <w:rsid w:val="0071777D"/>
    <w:rsid w:val="00736E94"/>
    <w:rsid w:val="007661FE"/>
    <w:rsid w:val="00772D54"/>
    <w:rsid w:val="007B499F"/>
    <w:rsid w:val="007C69F7"/>
    <w:rsid w:val="0089740A"/>
    <w:rsid w:val="0089788C"/>
    <w:rsid w:val="008D71F4"/>
    <w:rsid w:val="009116F0"/>
    <w:rsid w:val="00965430"/>
    <w:rsid w:val="00974C3B"/>
    <w:rsid w:val="00991E63"/>
    <w:rsid w:val="009960D4"/>
    <w:rsid w:val="009B4594"/>
    <w:rsid w:val="009D0F9E"/>
    <w:rsid w:val="00A04C8F"/>
    <w:rsid w:val="00A37E65"/>
    <w:rsid w:val="00A43FE0"/>
    <w:rsid w:val="00AB39E9"/>
    <w:rsid w:val="00AC694A"/>
    <w:rsid w:val="00AC6BDE"/>
    <w:rsid w:val="00B00E26"/>
    <w:rsid w:val="00B03FFA"/>
    <w:rsid w:val="00B34C16"/>
    <w:rsid w:val="00B455AC"/>
    <w:rsid w:val="00B5007A"/>
    <w:rsid w:val="00B53D1C"/>
    <w:rsid w:val="00B56072"/>
    <w:rsid w:val="00B57BCF"/>
    <w:rsid w:val="00B9678E"/>
    <w:rsid w:val="00BD5DE5"/>
    <w:rsid w:val="00BF1681"/>
    <w:rsid w:val="00C0051D"/>
    <w:rsid w:val="00C344DE"/>
    <w:rsid w:val="00C47DC5"/>
    <w:rsid w:val="00C831E2"/>
    <w:rsid w:val="00CA047B"/>
    <w:rsid w:val="00CC1CB8"/>
    <w:rsid w:val="00CD258C"/>
    <w:rsid w:val="00D23A54"/>
    <w:rsid w:val="00D7715B"/>
    <w:rsid w:val="00D91463"/>
    <w:rsid w:val="00D96622"/>
    <w:rsid w:val="00DA481D"/>
    <w:rsid w:val="00DA771D"/>
    <w:rsid w:val="00DD25AF"/>
    <w:rsid w:val="00DE4DC3"/>
    <w:rsid w:val="00E2038F"/>
    <w:rsid w:val="00E53317"/>
    <w:rsid w:val="00E7247D"/>
    <w:rsid w:val="00EB3D42"/>
    <w:rsid w:val="00F06FE3"/>
    <w:rsid w:val="00F45586"/>
    <w:rsid w:val="00F6534E"/>
    <w:rsid w:val="00FE3198"/>
    <w:rsid w:val="00FF0E5B"/>
    <w:rsid w:val="03D74980"/>
    <w:rsid w:val="0EF6C756"/>
    <w:rsid w:val="10189CE0"/>
    <w:rsid w:val="1DDB26D3"/>
    <w:rsid w:val="4EAB23BD"/>
    <w:rsid w:val="5C5D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AOMFR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E456-6C5D-44F3-8DFC-7CB321A5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2019-05-31T17:45:00Z</cp:lastPrinted>
  <dcterms:created xsi:type="dcterms:W3CDTF">2019-06-25T17:24:00Z</dcterms:created>
  <dcterms:modified xsi:type="dcterms:W3CDTF">2019-07-12T13:32:00Z</dcterms:modified>
</cp:coreProperties>
</file>